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Talking Like a Pro</w:t>
      </w:r>
    </w:p>
    <w:p>
      <w:pPr>
        <w:spacing w:after="240"/>
      </w:pPr>
      <w:r>
        <w:rPr>
          <w:color w:val="4A564C"/>
          <w:sz w:val="26"/>
          <w:szCs w:val="26"/>
        </w:rPr>
        <w:t xml:space="preserve">A few plain words that make radio calls clear and quick</w:t>
      </w:r>
    </w:p>
    <w:p>
      <w:pPr>
        <w:pStyle w:val="Heading2"/>
      </w:pPr>
      <w:r>
        <w:t xml:space="preserve">Words worth knowing</w:t>
      </w:r>
    </w:p>
    <w:tbl>
      <w:tblPr>
        <w:tblW w:type="dxa" w:w="9360"/>
        <w:tblBorders>
          <w:top w:val="single" w:color="C9D6C0" w:sz="4"/>
          <w:left w:val="single" w:color="C9D6C0" w:sz="4"/>
          <w:bottom w:val="single" w:color="C9D6C0" w:sz="4"/>
          <w:right w:val="single" w:color="C9D6C0" w:sz="4"/>
          <w:insideH w:val="single" w:color="C9D6C0" w:sz="4"/>
          <w:insideV w:val="single" w:color="C9D6C0" w:sz="4"/>
        </w:tblBorders>
      </w:tblPr>
      <w:tblGrid>
        <w:gridCol w:w="3120"/>
        <w:gridCol w:w="6240"/>
      </w:tblGrid>
      <w:tr>
        <w:trPr>
          <w:tblHeader/>
        </w:trPr>
        <w:tc>
          <w:tcPr>
            <w:tcW w:type="dxa" w:w="3120"/>
            <w:shd w:fill="1E2A22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Say</w:t>
            </w:r>
          </w:p>
        </w:tc>
        <w:tc>
          <w:tcPr>
            <w:tcW w:type="dxa" w:w="6240"/>
            <w:shd w:fill="1E2A22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It means</w:t>
            </w:r>
          </w:p>
        </w:tc>
      </w:tr>
      <w:tr>
        <w:tc>
          <w:tcPr>
            <w:tcW w:type="dxa" w:w="312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1E2A22"/>
                <w:sz w:val="20"/>
                <w:szCs w:val="20"/>
              </w:rPr>
              <w:t xml:space="preserve">Go ahead</w:t>
            </w:r>
          </w:p>
        </w:tc>
        <w:tc>
          <w:tcPr>
            <w:tcW w:type="dxa" w:w="624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1E2A22"/>
                <w:sz w:val="20"/>
                <w:szCs w:val="20"/>
              </w:rPr>
              <w:t xml:space="preserve">I hear you; talk</w:t>
            </w:r>
          </w:p>
        </w:tc>
      </w:tr>
      <w:tr>
        <w:tc>
          <w:tcPr>
            <w:tcW w:type="dxa" w:w="312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1E2A22"/>
                <w:sz w:val="20"/>
                <w:szCs w:val="20"/>
              </w:rPr>
              <w:t xml:space="preserve">Over</w:t>
            </w:r>
          </w:p>
        </w:tc>
        <w:tc>
          <w:tcPr>
            <w:tcW w:type="dxa" w:w="624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1E2A22"/>
                <w:sz w:val="20"/>
                <w:szCs w:val="20"/>
              </w:rPr>
              <w:t xml:space="preserve">I'm done talking; your turn</w:t>
            </w:r>
          </w:p>
        </w:tc>
      </w:tr>
      <w:tr>
        <w:tc>
          <w:tcPr>
            <w:tcW w:type="dxa" w:w="312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1E2A22"/>
                <w:sz w:val="20"/>
                <w:szCs w:val="20"/>
              </w:rPr>
              <w:t xml:space="preserve">Clear / Out</w:t>
            </w:r>
          </w:p>
        </w:tc>
        <w:tc>
          <w:tcPr>
            <w:tcW w:type="dxa" w:w="624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1E2A22"/>
                <w:sz w:val="20"/>
                <w:szCs w:val="20"/>
              </w:rPr>
              <w:t xml:space="preserve">This conversation is finished</w:t>
            </w:r>
          </w:p>
        </w:tc>
      </w:tr>
      <w:tr>
        <w:tc>
          <w:tcPr>
            <w:tcW w:type="dxa" w:w="312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1E2A22"/>
                <w:sz w:val="20"/>
                <w:szCs w:val="20"/>
              </w:rPr>
              <w:t xml:space="preserve">Copy</w:t>
            </w:r>
          </w:p>
        </w:tc>
        <w:tc>
          <w:tcPr>
            <w:tcW w:type="dxa" w:w="624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1E2A22"/>
                <w:sz w:val="20"/>
                <w:szCs w:val="20"/>
              </w:rPr>
              <w:t xml:space="preserve">I heard and understood</w:t>
            </w:r>
          </w:p>
        </w:tc>
      </w:tr>
      <w:tr>
        <w:tc>
          <w:tcPr>
            <w:tcW w:type="dxa" w:w="312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1E2A22"/>
                <w:sz w:val="20"/>
                <w:szCs w:val="20"/>
              </w:rPr>
              <w:t xml:space="preserve">Say again</w:t>
            </w:r>
          </w:p>
        </w:tc>
        <w:tc>
          <w:tcPr>
            <w:tcW w:type="dxa" w:w="624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1E2A22"/>
                <w:sz w:val="20"/>
                <w:szCs w:val="20"/>
              </w:rPr>
              <w:t xml:space="preserve">Repeat that please</w:t>
            </w:r>
          </w:p>
        </w:tc>
      </w:tr>
      <w:tr>
        <w:tc>
          <w:tcPr>
            <w:tcW w:type="dxa" w:w="312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1E2A22"/>
                <w:sz w:val="20"/>
                <w:szCs w:val="20"/>
              </w:rPr>
              <w:t xml:space="preserve">Stand by</w:t>
            </w:r>
          </w:p>
        </w:tc>
        <w:tc>
          <w:tcPr>
            <w:tcW w:type="dxa" w:w="624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1E2A22"/>
                <w:sz w:val="20"/>
                <w:szCs w:val="20"/>
              </w:rPr>
              <w:t xml:space="preserve">Wait, I'll come back to you</w:t>
            </w:r>
          </w:p>
        </w:tc>
      </w:tr>
    </w:tbl>
    <w:p>
      <w:pPr>
        <w:pStyle w:val="Heading2"/>
      </w:pPr>
      <w:r>
        <w:t xml:space="preserve">Habits that help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Think, then press</w:t>
      </w:r>
      <w:r>
        <w:t xml:space="preserve">: Know what you'll say before you key up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Name first</w:t>
      </w:r>
      <w:r>
        <w:t xml:space="preserve">: "Sarah, this is Dad"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Short and plain</w:t>
      </w:r>
      <w:r>
        <w:t xml:space="preserve">: One idea per message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Spell hard words</w:t>
      </w:r>
      <w:r>
        <w:t xml:space="preserve">: Use names: "M as in Mary"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Sign off with the call sign</w:t>
      </w:r>
      <w:r>
        <w:t xml:space="preserve">: At the end, and every 15 minutes</w:t>
      </w:r>
    </w:p>
    <w:p>
      <w:pPr>
        <w:pStyle w:val="Heading2"/>
      </w:pPr>
      <w:r>
        <w:t xml:space="preserve">Emergency calls</w:t>
      </w:r>
    </w:p>
    <w:p>
      <w:pPr>
        <w:pStyle w:val="Heading3"/>
      </w:pPr>
      <w:r>
        <w:t xml:space="preserve">If someone is hurt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Say "Emergency" three times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Who, where, what happened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Stay on the channel</w:t>
      </w:r>
    </w:p>
    <w:p>
      <w:pPr>
        <w:pStyle w:val="Heading3"/>
      </w:pPr>
      <w:r>
        <w:t xml:space="preserve">Everyone else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Stop talking immediately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Let the emergency call through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Help relay if you can hear both sides</w:t>
      </w:r>
    </w:p>
    <w:p>
      <w:pPr>
        <w:pStyle w:val="Heading2"/>
      </w:pPr>
      <w:r>
        <w:t xml:space="preserve">Remember</w:t>
      </w:r>
    </w:p>
    <w:p>
      <w:pPr>
        <w:pBdr>
          <w:left w:val="single" w:color="E8772E" w:sz="24" w:space="8"/>
        </w:pBdr>
        <w:shd w:fill="EEF2EC" w:color="auto" w:val="clear"/>
        <w:spacing w:after="120" w:before="120"/>
        <w:ind w:left="200"/>
      </w:pPr>
      <w:r>
        <w:rPr>
          <w:b/>
          <w:bCs/>
          <w:color w:val="1E2A22"/>
          <w:sz w:val="26"/>
          <w:szCs w:val="26"/>
        </w:rPr>
        <w:t xml:space="preserve">Short, plain and polite is how good radio sounds.</w:t>
      </w:r>
    </w:p>
    <w:sectPr>
      <w:footerReference w:type="default" r:id="rId6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4A564C"/>
        <w:sz w:val="18"/>
        <w:szCs w:val="18"/>
      </w:rPr>
      <w:t xml:space="preserve">GMRS Family Series · 8 of 15 · Page </w:t>
    </w:r>
    <w:r>
      <w:rPr>
        <w:color w:val="4A564C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40" w:hanging="270"/>
      </w:p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40" w:hanging="360"/>
      </w:p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  <w:num w:numId="3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E2A22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80"/>
    </w:pPr>
    <w:rPr>
      <w:rFonts w:ascii="Cambria" w:cs="Cambria" w:eastAsia="Cambria" w:hAnsi="Cambria"/>
      <w:b/>
      <w:bCs/>
      <w:color w:val="1E2A22"/>
      <w:sz w:val="52"/>
      <w:szCs w:val="52"/>
    </w:rPr>
  </w:style>
  <w:style w:type="paragraph" w:styleId="Heading2">
    <w:name w:val="Heading 2"/>
    <w:basedOn w:val="Normal"/>
    <w:next w:val="Normal"/>
    <w:qFormat/>
    <w:pPr>
      <w:spacing w:after="120" w:before="320"/>
      <w:outlineLvl w:val="1"/>
    </w:pPr>
    <w:rPr>
      <w:rFonts w:ascii="Cambria" w:cs="Cambria" w:eastAsia="Cambria" w:hAnsi="Cambria"/>
      <w:b/>
      <w:bCs/>
      <w:color w:val="4F6B45"/>
      <w:sz w:val="32"/>
      <w:szCs w:val="32"/>
    </w:rPr>
  </w:style>
  <w:style w:type="paragraph" w:styleId="Heading3">
    <w:name w:val="Heading 3"/>
    <w:basedOn w:val="Normal"/>
    <w:next w:val="Normal"/>
    <w:qFormat/>
    <w:pPr>
      <w:spacing w:after="80" w:before="200"/>
      <w:outlineLvl w:val="2"/>
    </w:pPr>
    <w:rPr>
      <w:rFonts w:ascii="Cambria" w:cs="Cambria" w:eastAsia="Cambria" w:hAnsi="Cambria"/>
      <w:b/>
      <w:bCs/>
      <w:color w:val="1E2A22"/>
      <w:sz w:val="26"/>
      <w:szCs w:val="26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Talking Like a Pro</dc:title>
  <dc:creator>GMRS Family Series</dc:creator>
  <cp:lastModifiedBy>Un-named</cp:lastModifiedBy>
  <cp:revision>1</cp:revision>
  <dcterms:created xsi:type="dcterms:W3CDTF">2026-10-22T14:46:43.256Z</dcterms:created>
  <dcterms:modified xsi:type="dcterms:W3CDTF">2026-10-22T14:46:43.256Z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